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附件：</w:t>
      </w:r>
    </w:p>
    <w:p>
      <w:pPr>
        <w:spacing w:line="560" w:lineRule="exact"/>
        <w:jc w:val="center"/>
        <w:rPr>
          <w:sz w:val="32"/>
          <w:szCs w:val="32"/>
        </w:rPr>
      </w:pPr>
    </w:p>
    <w:p>
      <w:pPr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eastAsia="方正小标宋_GBK"/>
          <w:bCs/>
          <w:kern w:val="0"/>
          <w:sz w:val="44"/>
          <w:szCs w:val="44"/>
        </w:rPr>
        <w:t>南京市建筑信息模型（BIM）技术应用服务费用计价参考（</w:t>
      </w:r>
      <w:r>
        <w:rPr>
          <w:rFonts w:hint="eastAsia" w:eastAsia="方正小标宋_GBK"/>
          <w:bCs/>
          <w:kern w:val="0"/>
          <w:sz w:val="44"/>
          <w:szCs w:val="44"/>
        </w:rPr>
        <w:t>设计、施工阶段</w:t>
      </w:r>
      <w:r>
        <w:rPr>
          <w:rFonts w:eastAsia="方正小标宋_GBK"/>
          <w:bCs/>
          <w:kern w:val="0"/>
          <w:sz w:val="44"/>
          <w:szCs w:val="44"/>
        </w:rPr>
        <w:t>）</w:t>
      </w:r>
    </w:p>
    <w:p>
      <w:pPr>
        <w:spacing w:line="560" w:lineRule="exact"/>
        <w:ind w:firstLine="640" w:firstLineChars="200"/>
        <w:jc w:val="center"/>
        <w:rPr>
          <w:rFonts w:eastAsia="仿宋_GB2312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一</w:t>
      </w:r>
      <w:r>
        <w:rPr>
          <w:rFonts w:eastAsia="黑体"/>
          <w:bCs/>
          <w:sz w:val="32"/>
          <w:szCs w:val="32"/>
        </w:rPr>
        <w:t>、适用范围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本计价参考适用于南京市新建房屋建筑工程、市政</w:t>
      </w:r>
      <w:r>
        <w:rPr>
          <w:rFonts w:hint="eastAsia" w:eastAsia="仿宋_GB2312"/>
          <w:sz w:val="32"/>
          <w:szCs w:val="32"/>
        </w:rPr>
        <w:t>基础设施</w:t>
      </w:r>
      <w:r>
        <w:rPr>
          <w:rFonts w:eastAsia="仿宋_GB2312"/>
          <w:sz w:val="32"/>
          <w:szCs w:val="32"/>
        </w:rPr>
        <w:t>工程设计施工和管理的BIM技术应用服务费用计价。改扩建工程和其它类型工程设计施工和管理可参</w:t>
      </w:r>
      <w:r>
        <w:rPr>
          <w:rFonts w:hint="eastAsia" w:eastAsia="仿宋_GB2312"/>
          <w:sz w:val="32"/>
          <w:szCs w:val="32"/>
        </w:rPr>
        <w:t>照</w:t>
      </w:r>
      <w:r>
        <w:rPr>
          <w:rFonts w:eastAsia="仿宋_GB2312"/>
          <w:sz w:val="32"/>
          <w:szCs w:val="32"/>
        </w:rPr>
        <w:t>此计价</w:t>
      </w:r>
      <w:r>
        <w:rPr>
          <w:rFonts w:hint="eastAsia" w:eastAsia="仿宋_GB2312"/>
          <w:sz w:val="32"/>
          <w:szCs w:val="32"/>
        </w:rPr>
        <w:t>参</w:t>
      </w:r>
      <w:r>
        <w:rPr>
          <w:rFonts w:eastAsia="仿宋_GB2312"/>
          <w:sz w:val="32"/>
          <w:szCs w:val="32"/>
        </w:rPr>
        <w:t>考。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二</w:t>
      </w:r>
      <w:r>
        <w:rPr>
          <w:rFonts w:eastAsia="黑体"/>
          <w:bCs/>
          <w:sz w:val="32"/>
          <w:szCs w:val="32"/>
        </w:rPr>
        <w:t>、应用要求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BIM技术的应用阶段、应用内容、模型细度及交付成果等应符合国家、江苏省、南京市发布的有关BIM应用规范、标准、技术导则要求，并满足在</w:t>
      </w:r>
      <w:r>
        <w:rPr>
          <w:rFonts w:eastAsia="仿宋_GB2312"/>
          <w:sz w:val="32"/>
          <w:szCs w:val="40"/>
        </w:rPr>
        <w:t>南京市工程建设项目BIM智能审查系统进行BIM施工图报审</w:t>
      </w:r>
      <w:r>
        <w:rPr>
          <w:rFonts w:hint="eastAsia" w:eastAsia="仿宋_GB2312"/>
          <w:sz w:val="32"/>
          <w:szCs w:val="40"/>
        </w:rPr>
        <w:t>、</w:t>
      </w:r>
      <w:r>
        <w:rPr>
          <w:rFonts w:eastAsia="仿宋_GB2312"/>
          <w:sz w:val="32"/>
          <w:szCs w:val="40"/>
        </w:rPr>
        <w:t>竣工验收管理</w:t>
      </w:r>
      <w:r>
        <w:rPr>
          <w:rFonts w:hint="eastAsia" w:eastAsia="仿宋_GB2312"/>
          <w:sz w:val="32"/>
          <w:szCs w:val="40"/>
        </w:rPr>
        <w:t>等</w:t>
      </w:r>
      <w:r>
        <w:rPr>
          <w:rFonts w:eastAsia="仿宋_GB2312"/>
          <w:sz w:val="32"/>
          <w:szCs w:val="40"/>
        </w:rPr>
        <w:t>相关要求。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黑体"/>
          <w:bCs/>
          <w:sz w:val="32"/>
          <w:szCs w:val="32"/>
        </w:rPr>
      </w:pPr>
      <w:r>
        <w:rPr>
          <w:rFonts w:hint="eastAsia" w:eastAsia="黑体"/>
          <w:sz w:val="32"/>
          <w:szCs w:val="32"/>
        </w:rPr>
        <w:t>三</w:t>
      </w:r>
      <w:r>
        <w:rPr>
          <w:rFonts w:eastAsia="黑体"/>
          <w:sz w:val="32"/>
          <w:szCs w:val="32"/>
        </w:rPr>
        <w:t>、</w:t>
      </w:r>
      <w:r>
        <w:rPr>
          <w:rFonts w:eastAsia="黑体"/>
          <w:bCs/>
          <w:sz w:val="32"/>
          <w:szCs w:val="32"/>
        </w:rPr>
        <w:t>计价说明</w:t>
      </w:r>
    </w:p>
    <w:p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1、</w:t>
      </w:r>
      <w:r>
        <w:rPr>
          <w:rFonts w:eastAsia="仿宋_GB2312"/>
          <w:sz w:val="32"/>
          <w:szCs w:val="32"/>
          <w:shd w:val="clear" w:color="auto" w:fill="FFFFFF"/>
        </w:rPr>
        <w:t>BIM技术应用服务费用=计价基础×单价（或费率）×工程复杂程度调整系数</w:t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2、</w:t>
      </w:r>
      <w:r>
        <w:rPr>
          <w:rFonts w:eastAsia="仿宋_GB2312"/>
          <w:sz w:val="32"/>
          <w:szCs w:val="32"/>
          <w:shd w:val="clear" w:color="auto" w:fill="FFFFFF"/>
        </w:rPr>
        <w:t>房屋建筑工程以建筑面积为计价基础</w:t>
      </w:r>
      <w:r>
        <w:rPr>
          <w:rFonts w:hint="eastAsia" w:eastAsia="仿宋_GB2312"/>
          <w:sz w:val="32"/>
          <w:szCs w:val="32"/>
          <w:shd w:val="clear" w:color="auto" w:fill="FFFFFF"/>
        </w:rPr>
        <w:t>，</w:t>
      </w:r>
      <w:r>
        <w:rPr>
          <w:rFonts w:eastAsia="仿宋_GB2312"/>
          <w:sz w:val="32"/>
          <w:szCs w:val="32"/>
        </w:rPr>
        <w:t>市政工程</w:t>
      </w:r>
      <w:r>
        <w:rPr>
          <w:rFonts w:eastAsia="仿宋_GB2312"/>
          <w:sz w:val="32"/>
          <w:szCs w:val="32"/>
          <w:shd w:val="clear" w:color="auto" w:fill="FFFFFF"/>
        </w:rPr>
        <w:t>以</w:t>
      </w:r>
      <w:r>
        <w:rPr>
          <w:rFonts w:hint="eastAsia" w:eastAsia="仿宋_GB2312"/>
          <w:sz w:val="32"/>
          <w:szCs w:val="32"/>
          <w:shd w:val="clear" w:color="auto" w:fill="FFFFFF"/>
        </w:rPr>
        <w:t>工程建设合同价</w:t>
      </w:r>
      <w:r>
        <w:rPr>
          <w:rFonts w:eastAsia="仿宋_GB2312"/>
          <w:sz w:val="32"/>
          <w:szCs w:val="32"/>
          <w:shd w:val="clear" w:color="auto" w:fill="FFFFFF"/>
        </w:rPr>
        <w:t>为计价基础。</w:t>
      </w:r>
    </w:p>
    <w:p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shd w:val="clear" w:color="auto" w:fill="FFFFFF"/>
        </w:rPr>
        <w:t>房屋建筑工程</w:t>
      </w:r>
      <w:r>
        <w:rPr>
          <w:rFonts w:eastAsia="仿宋_GB2312"/>
          <w:sz w:val="32"/>
          <w:szCs w:val="32"/>
        </w:rPr>
        <w:t>项目，其建筑面积少于1万平方米时，按1万平方米作为计价基础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大型桥梁、综合性交通纽项目，其</w:t>
      </w:r>
      <w:r>
        <w:rPr>
          <w:rFonts w:hint="eastAsia" w:eastAsia="仿宋_GB2312"/>
          <w:sz w:val="32"/>
          <w:szCs w:val="32"/>
          <w:shd w:val="clear" w:color="auto" w:fill="FFFFFF"/>
        </w:rPr>
        <w:t>工程建设合同价</w:t>
      </w:r>
      <w:r>
        <w:rPr>
          <w:rFonts w:eastAsia="仿宋_GB2312"/>
          <w:sz w:val="32"/>
          <w:szCs w:val="32"/>
        </w:rPr>
        <w:t>不足1亿元的按1亿元作为计价基础</w:t>
      </w:r>
      <w:r>
        <w:rPr>
          <w:rFonts w:hint="eastAsia" w:eastAsia="仿宋_GB2312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其它市政工程项目，其</w:t>
      </w:r>
      <w:r>
        <w:rPr>
          <w:rFonts w:hint="eastAsia" w:eastAsia="仿宋_GB2312"/>
          <w:sz w:val="32"/>
          <w:szCs w:val="32"/>
          <w:shd w:val="clear" w:color="auto" w:fill="FFFFFF"/>
        </w:rPr>
        <w:t>工程建设合同价</w:t>
      </w:r>
      <w:r>
        <w:rPr>
          <w:rFonts w:eastAsia="仿宋_GB2312"/>
          <w:sz w:val="32"/>
          <w:szCs w:val="32"/>
        </w:rPr>
        <w:t>不足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000万元的按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000万元作为计价基础。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3、</w:t>
      </w:r>
      <w:r>
        <w:rPr>
          <w:rFonts w:eastAsia="仿宋_GB2312"/>
          <w:sz w:val="32"/>
          <w:szCs w:val="32"/>
        </w:rPr>
        <w:t>费用基价表（表1</w:t>
      </w:r>
      <w:r>
        <w:rPr>
          <w:rFonts w:hint="eastAsia" w:eastAsia="仿宋_GB2312"/>
          <w:sz w:val="32"/>
          <w:szCs w:val="32"/>
          <w:lang w:eastAsia="zh-CN"/>
        </w:rPr>
        <w:t>、</w:t>
      </w: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）为设计、施工单阶段应用服务费用。当同时提供两个阶段应用服务时，按两个单阶段费用之和的90%计算。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施工阶段BIM应用服务费用是指在获得</w:t>
      </w:r>
      <w:r>
        <w:rPr>
          <w:rFonts w:hint="eastAsia" w:eastAsia="仿宋_GB2312"/>
          <w:sz w:val="32"/>
          <w:szCs w:val="32"/>
        </w:rPr>
        <w:t>设计</w:t>
      </w:r>
      <w:r>
        <w:rPr>
          <w:rFonts w:eastAsia="仿宋_GB2312"/>
          <w:sz w:val="32"/>
          <w:szCs w:val="32"/>
        </w:rPr>
        <w:t>阶段必须交付类型资料基础上继续服务的费用，</w:t>
      </w:r>
      <w:r>
        <w:rPr>
          <w:rFonts w:hint="eastAsia" w:eastAsia="仿宋_GB2312"/>
          <w:sz w:val="32"/>
          <w:szCs w:val="32"/>
        </w:rPr>
        <w:t>设计阶段</w:t>
      </w:r>
      <w:r>
        <w:rPr>
          <w:rFonts w:eastAsia="仿宋_GB2312"/>
          <w:sz w:val="32"/>
          <w:szCs w:val="32"/>
        </w:rPr>
        <w:t>未开展BIM应用或</w:t>
      </w:r>
      <w:r>
        <w:rPr>
          <w:rFonts w:hint="eastAsia" w:eastAsia="仿宋_GB2312"/>
          <w:sz w:val="32"/>
          <w:szCs w:val="32"/>
        </w:rPr>
        <w:t>未能达到应用要求</w:t>
      </w:r>
      <w:r>
        <w:rPr>
          <w:rFonts w:eastAsia="仿宋_GB2312"/>
          <w:sz w:val="32"/>
          <w:szCs w:val="32"/>
        </w:rPr>
        <w:t>等情况，额外产生的费用由双方协商确定。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</w:rPr>
        <w:t>4、</w:t>
      </w:r>
      <w:r>
        <w:rPr>
          <w:rFonts w:eastAsia="仿宋_GB2312"/>
          <w:sz w:val="32"/>
          <w:szCs w:val="32"/>
        </w:rPr>
        <w:t>当属于表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所列项目类型时，可按表取</w:t>
      </w:r>
      <w:r>
        <w:rPr>
          <w:rFonts w:eastAsia="仿宋_GB2312"/>
          <w:sz w:val="32"/>
          <w:szCs w:val="32"/>
          <w:shd w:val="clear" w:color="auto" w:fill="FFFFFF"/>
        </w:rPr>
        <w:t>工程复杂程度调整系数值。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5、</w:t>
      </w:r>
      <w:r>
        <w:rPr>
          <w:rFonts w:eastAsia="仿宋_GB2312"/>
          <w:sz w:val="32"/>
          <w:szCs w:val="32"/>
        </w:rPr>
        <w:t>本计价</w:t>
      </w:r>
      <w:r>
        <w:rPr>
          <w:rFonts w:hint="eastAsia" w:eastAsia="仿宋_GB2312"/>
          <w:sz w:val="32"/>
          <w:szCs w:val="32"/>
        </w:rPr>
        <w:t>参考</w:t>
      </w:r>
      <w:r>
        <w:rPr>
          <w:rFonts w:eastAsia="仿宋_GB2312"/>
          <w:sz w:val="32"/>
          <w:szCs w:val="32"/>
        </w:rPr>
        <w:t>交付成果仅包括必须交付类型（表</w:t>
      </w:r>
      <w:r>
        <w:rPr>
          <w:rFonts w:hint="eastAsia"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），</w:t>
      </w:r>
      <w:r>
        <w:rPr>
          <w:rFonts w:hint="eastAsia" w:eastAsia="仿宋_GB2312"/>
          <w:sz w:val="32"/>
          <w:szCs w:val="32"/>
        </w:rPr>
        <w:t>其它成果</w:t>
      </w:r>
      <w:r>
        <w:rPr>
          <w:rFonts w:eastAsia="仿宋_GB2312"/>
          <w:sz w:val="32"/>
          <w:szCs w:val="32"/>
        </w:rPr>
        <w:t>BIM技术应用服务费用由双方协商确定。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本</w:t>
      </w:r>
      <w:r>
        <w:rPr>
          <w:rFonts w:hint="eastAsia" w:eastAsia="仿宋_GB2312"/>
          <w:sz w:val="32"/>
          <w:szCs w:val="32"/>
        </w:rPr>
        <w:t>参考</w:t>
      </w:r>
      <w:r>
        <w:rPr>
          <w:rFonts w:eastAsia="仿宋_GB2312"/>
          <w:sz w:val="32"/>
          <w:szCs w:val="32"/>
        </w:rPr>
        <w:t>计价费用</w:t>
      </w:r>
      <w:r>
        <w:rPr>
          <w:rFonts w:eastAsia="仿宋_GB2312"/>
          <w:bCs/>
          <w:sz w:val="32"/>
          <w:szCs w:val="32"/>
        </w:rPr>
        <w:t>包括服务方BIM软件和BIM协同管理平台的使用费用；包括设计、施工阶段在“</w:t>
      </w:r>
      <w:r>
        <w:rPr>
          <w:rFonts w:eastAsia="仿宋_GB2312"/>
          <w:sz w:val="32"/>
          <w:szCs w:val="40"/>
        </w:rPr>
        <w:t>南京市工程建设项目BIM智能审查系统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sz w:val="32"/>
          <w:szCs w:val="40"/>
        </w:rPr>
        <w:t>进行BIM施工图报审和竣工验收报备</w:t>
      </w:r>
      <w:r>
        <w:rPr>
          <w:rFonts w:hint="eastAsia" w:eastAsia="仿宋_GB2312"/>
          <w:sz w:val="32"/>
          <w:szCs w:val="40"/>
        </w:rPr>
        <w:t>等工作时</w:t>
      </w:r>
      <w:r>
        <w:rPr>
          <w:rFonts w:eastAsia="仿宋_GB2312"/>
          <w:sz w:val="32"/>
          <w:szCs w:val="40"/>
        </w:rPr>
        <w:t>提供技术支持的费用；</w:t>
      </w:r>
      <w:r>
        <w:rPr>
          <w:rFonts w:eastAsia="仿宋_GB2312"/>
          <w:bCs/>
          <w:sz w:val="32"/>
          <w:szCs w:val="32"/>
        </w:rPr>
        <w:t>不包括科研性质的BIM技术开发费用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eastAsia="仿宋_GB2312"/>
          <w:bCs/>
          <w:sz w:val="32"/>
          <w:szCs w:val="32"/>
        </w:rPr>
      </w:pPr>
      <w:r>
        <w:rPr>
          <w:rFonts w:hint="eastAsia" w:eastAsia="仿宋_GB2312"/>
          <w:bCs/>
          <w:sz w:val="32"/>
          <w:szCs w:val="32"/>
        </w:rPr>
        <w:t>6、</w:t>
      </w:r>
      <w:r>
        <w:rPr>
          <w:rFonts w:eastAsia="仿宋_GB2312"/>
          <w:bCs/>
          <w:sz w:val="32"/>
          <w:szCs w:val="32"/>
        </w:rPr>
        <w:t>本计价为参考</w:t>
      </w:r>
      <w:r>
        <w:rPr>
          <w:rFonts w:hint="eastAsia" w:eastAsia="仿宋_GB2312"/>
          <w:bCs/>
          <w:sz w:val="32"/>
          <w:szCs w:val="32"/>
        </w:rPr>
        <w:t>使用</w:t>
      </w:r>
      <w:r>
        <w:rPr>
          <w:rFonts w:eastAsia="仿宋_GB2312"/>
          <w:bCs/>
          <w:sz w:val="32"/>
          <w:szCs w:val="32"/>
        </w:rPr>
        <w:t>，具体费用由服务双方根据工作量、成果要求等因素协商确定。国家</w:t>
      </w:r>
      <w:r>
        <w:rPr>
          <w:rFonts w:eastAsia="仿宋_GB2312"/>
          <w:sz w:val="32"/>
          <w:szCs w:val="32"/>
        </w:rPr>
        <w:t>和江苏省有新的BIM服务计价相关</w:t>
      </w:r>
      <w:r>
        <w:rPr>
          <w:rFonts w:hint="eastAsia" w:eastAsia="仿宋_GB2312"/>
          <w:sz w:val="32"/>
          <w:szCs w:val="32"/>
        </w:rPr>
        <w:t>标准</w:t>
      </w:r>
      <w:r>
        <w:rPr>
          <w:rFonts w:eastAsia="仿宋_GB2312"/>
          <w:sz w:val="32"/>
          <w:szCs w:val="32"/>
        </w:rPr>
        <w:t>的从其规定。</w:t>
      </w:r>
    </w:p>
    <w:p>
      <w:pPr>
        <w:widowControl/>
        <w:shd w:val="clear" w:color="auto" w:fill="FFFFFF"/>
        <w:spacing w:line="540" w:lineRule="exact"/>
        <w:ind w:firstLine="640" w:firstLineChars="200"/>
        <w:jc w:val="left"/>
        <w:rPr>
          <w:rFonts w:eastAsia="仿宋_GB2312"/>
          <w:sz w:val="32"/>
          <w:szCs w:val="4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widowControl/>
        <w:shd w:val="clear" w:color="auto" w:fill="FFFFFF"/>
        <w:spacing w:line="560" w:lineRule="exact"/>
        <w:jc w:val="left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四</w:t>
      </w:r>
      <w:r>
        <w:rPr>
          <w:rFonts w:eastAsia="黑体"/>
          <w:bCs/>
          <w:sz w:val="32"/>
          <w:szCs w:val="32"/>
        </w:rPr>
        <w:t>、附表</w:t>
      </w:r>
    </w:p>
    <w:p>
      <w:pPr>
        <w:widowControl/>
        <w:shd w:val="clear" w:color="auto" w:fill="FFFFFF"/>
        <w:spacing w:line="400" w:lineRule="exact"/>
        <w:jc w:val="left"/>
        <w:rPr>
          <w:rFonts w:eastAsia="黑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jc w:val="left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表1</w:t>
      </w:r>
    </w:p>
    <w:p>
      <w:pPr>
        <w:widowControl/>
        <w:shd w:val="clear" w:color="auto" w:fill="FFFFFF"/>
        <w:spacing w:afterLines="50"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房屋建筑工程费用基价表</w:t>
      </w:r>
    </w:p>
    <w:tbl>
      <w:tblPr>
        <w:tblStyle w:val="5"/>
        <w:tblW w:w="832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6"/>
        <w:gridCol w:w="1312"/>
        <w:gridCol w:w="1313"/>
        <w:gridCol w:w="1256"/>
        <w:gridCol w:w="1256"/>
        <w:gridCol w:w="1256"/>
        <w:gridCol w:w="125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tblHeader/>
          <w:jc w:val="center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计价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编号</w:t>
            </w:r>
          </w:p>
        </w:tc>
        <w:tc>
          <w:tcPr>
            <w:tcW w:w="1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应用阶段</w:t>
            </w:r>
          </w:p>
        </w:tc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计价基础</w:t>
            </w:r>
          </w:p>
        </w:tc>
        <w:tc>
          <w:tcPr>
            <w:tcW w:w="5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计价单价（元/平方米）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tblHeader/>
          <w:jc w:val="center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单项工程应用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单独的土建工程应用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单独的机电安装工程应用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单独的室内装饰装修工程应用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  <w:jc w:val="center"/>
        </w:trPr>
        <w:tc>
          <w:tcPr>
            <w:tcW w:w="6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</w:pPr>
          </w:p>
        </w:tc>
        <w:tc>
          <w:tcPr>
            <w:tcW w:w="13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</w:pPr>
          </w:p>
        </w:tc>
        <w:tc>
          <w:tcPr>
            <w:tcW w:w="13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A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B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C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D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1-1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设计阶段</w:t>
            </w:r>
          </w:p>
        </w:tc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建筑面积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1-2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施工阶段</w:t>
            </w:r>
          </w:p>
        </w:tc>
        <w:tc>
          <w:tcPr>
            <w:tcW w:w="13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4</w:t>
            </w:r>
          </w:p>
        </w:tc>
      </w:tr>
    </w:tbl>
    <w:p>
      <w:pPr>
        <w:widowControl/>
        <w:shd w:val="clear" w:color="auto" w:fill="FFFFFF"/>
        <w:spacing w:line="560" w:lineRule="exact"/>
        <w:jc w:val="right"/>
        <w:rPr>
          <w:rFonts w:eastAsia="仿宋_GB2312"/>
          <w:kern w:val="0"/>
          <w:sz w:val="28"/>
          <w:szCs w:val="28"/>
        </w:rPr>
      </w:pPr>
    </w:p>
    <w:p>
      <w:pPr>
        <w:widowControl/>
        <w:shd w:val="clear" w:color="auto" w:fill="FFFFFF"/>
        <w:spacing w:line="400" w:lineRule="exact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备注</w:t>
      </w:r>
      <w:r>
        <w:rPr>
          <w:sz w:val="30"/>
          <w:szCs w:val="30"/>
        </w:rPr>
        <w:t>：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单项工程应用为相应阶段全专业应用，包括建筑、结构、给排水、电气、暖通、消防、人防、</w:t>
      </w:r>
      <w:r>
        <w:rPr>
          <w:rFonts w:eastAsia="仿宋_GB2312"/>
          <w:kern w:val="0"/>
          <w:sz w:val="28"/>
          <w:szCs w:val="28"/>
        </w:rPr>
        <w:t>装饰</w:t>
      </w:r>
      <w:r>
        <w:rPr>
          <w:rFonts w:eastAsia="仿宋_GB2312"/>
          <w:sz w:val="28"/>
          <w:szCs w:val="28"/>
        </w:rPr>
        <w:t>等。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设计阶段包括方案设计、初步设计、施工图设计（含设计变更）。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室内装饰装修工程，建筑面积指装修部分面积。</w:t>
      </w:r>
    </w:p>
    <w:p>
      <w:pPr>
        <w:widowControl/>
        <w:numPr>
          <w:ilvl w:val="0"/>
          <w:numId w:val="1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室外工程（含海绵城市、管网综合、场地模型、土建等）场地模型设计，可按场地面积2~3元/平方米计算。</w:t>
      </w:r>
    </w:p>
    <w:p>
      <w:pPr>
        <w:widowControl/>
        <w:shd w:val="clear" w:color="auto" w:fill="FFFFFF"/>
        <w:spacing w:line="400" w:lineRule="exact"/>
        <w:ind w:left="560"/>
        <w:jc w:val="left"/>
        <w:rPr>
          <w:rFonts w:eastAsia="仿宋_GB2312"/>
          <w:sz w:val="28"/>
          <w:szCs w:val="28"/>
        </w:rPr>
      </w:pPr>
    </w:p>
    <w:p>
      <w:pPr>
        <w:rPr>
          <w:rFonts w:eastAsiaTheme="majorEastAsia"/>
          <w:sz w:val="32"/>
          <w:szCs w:val="32"/>
        </w:rPr>
      </w:pPr>
      <w:r>
        <w:rPr>
          <w:rFonts w:eastAsiaTheme="majorEastAsia"/>
          <w:sz w:val="32"/>
          <w:szCs w:val="32"/>
        </w:rPr>
        <w:br w:type="page"/>
      </w:r>
    </w:p>
    <w:p>
      <w:pPr>
        <w:widowControl/>
        <w:shd w:val="clear" w:color="auto" w:fill="FFFFFF"/>
        <w:spacing w:line="560" w:lineRule="exact"/>
        <w:jc w:val="left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表2</w:t>
      </w:r>
    </w:p>
    <w:p>
      <w:pPr>
        <w:widowControl/>
        <w:shd w:val="clear" w:color="auto" w:fill="FFFFFF"/>
        <w:spacing w:afterLines="50" w:line="560" w:lineRule="exact"/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市政工程费用基价表</w:t>
      </w:r>
    </w:p>
    <w:tbl>
      <w:tblPr>
        <w:tblStyle w:val="5"/>
        <w:tblW w:w="828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5"/>
        <w:gridCol w:w="800"/>
        <w:gridCol w:w="801"/>
        <w:gridCol w:w="981"/>
        <w:gridCol w:w="981"/>
        <w:gridCol w:w="981"/>
        <w:gridCol w:w="981"/>
        <w:gridCol w:w="981"/>
        <w:gridCol w:w="98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Header/>
          <w:jc w:val="center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计价编号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应用阶段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计价基础</w:t>
            </w:r>
          </w:p>
        </w:tc>
        <w:tc>
          <w:tcPr>
            <w:tcW w:w="58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计价费率（%）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  <w:tblHeader/>
          <w:jc w:val="center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单项工程应用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单独的路基路面工程应用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单独的桥涵工程应用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单独的隧道工程应用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单独的市政管线或机电安装工程应用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其它市政工程应用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  <w:jc w:val="center"/>
        </w:trPr>
        <w:tc>
          <w:tcPr>
            <w:tcW w:w="7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A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B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C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D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E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F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2-1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设计阶段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工程建设合同价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0.19%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0.10%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0.26%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0.21%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0.48%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0.21%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2-2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施工阶段</w:t>
            </w: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0.16%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0.08%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0.22%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0.18%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0.40%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0.18%</w:t>
            </w:r>
          </w:p>
        </w:tc>
      </w:tr>
    </w:tbl>
    <w:p>
      <w:pPr>
        <w:widowControl/>
        <w:shd w:val="clear" w:color="auto" w:fill="FFFFFF"/>
        <w:spacing w:line="400" w:lineRule="exact"/>
        <w:jc w:val="left"/>
        <w:rPr>
          <w:rFonts w:eastAsia="仿宋_GB2312"/>
          <w:sz w:val="28"/>
          <w:szCs w:val="28"/>
        </w:rPr>
      </w:pPr>
    </w:p>
    <w:p>
      <w:pPr>
        <w:widowControl/>
        <w:shd w:val="clear" w:color="auto" w:fill="FFFFFF"/>
        <w:spacing w:line="400" w:lineRule="exact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备注</w:t>
      </w:r>
      <w:r>
        <w:rPr>
          <w:sz w:val="30"/>
          <w:szCs w:val="30"/>
        </w:rPr>
        <w:t>：</w:t>
      </w:r>
    </w:p>
    <w:p>
      <w:pPr>
        <w:pStyle w:val="12"/>
        <w:widowControl/>
        <w:shd w:val="clear" w:color="auto" w:fill="FFFFFF"/>
        <w:spacing w:line="400" w:lineRule="exact"/>
        <w:ind w:firstLine="56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</w:t>
      </w:r>
      <w:r>
        <w:rPr>
          <w:rFonts w:hint="eastAsia" w:eastAsia="仿宋_GB2312"/>
          <w:sz w:val="28"/>
          <w:szCs w:val="28"/>
        </w:rPr>
        <w:t>1</w:t>
      </w:r>
      <w:r>
        <w:rPr>
          <w:rFonts w:eastAsia="仿宋_GB2312"/>
          <w:sz w:val="28"/>
          <w:szCs w:val="28"/>
        </w:rPr>
        <w:t>）</w:t>
      </w:r>
      <w:r>
        <w:rPr>
          <w:rFonts w:hint="eastAsia" w:eastAsia="仿宋_GB2312"/>
          <w:sz w:val="28"/>
          <w:szCs w:val="28"/>
        </w:rPr>
        <w:t>计价基础指的是工程建设合同价，包含单项工程全专业应用BIM技术或单独项工程部分专业应用BIM技术。</w:t>
      </w:r>
    </w:p>
    <w:p>
      <w:pPr>
        <w:pStyle w:val="12"/>
        <w:widowControl/>
        <w:shd w:val="clear" w:color="auto" w:fill="FFFFFF"/>
        <w:spacing w:line="400" w:lineRule="exact"/>
        <w:ind w:firstLine="56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</w:t>
      </w:r>
      <w:r>
        <w:rPr>
          <w:rFonts w:hint="eastAsia" w:eastAsia="仿宋_GB2312"/>
          <w:sz w:val="28"/>
          <w:szCs w:val="28"/>
        </w:rPr>
        <w:t>2</w:t>
      </w:r>
      <w:r>
        <w:rPr>
          <w:rFonts w:eastAsia="仿宋_GB2312"/>
          <w:sz w:val="28"/>
          <w:szCs w:val="28"/>
        </w:rPr>
        <w:t>）单</w:t>
      </w:r>
      <w:r>
        <w:rPr>
          <w:rFonts w:hint="eastAsia" w:eastAsia="仿宋_GB2312"/>
          <w:sz w:val="28"/>
          <w:szCs w:val="28"/>
        </w:rPr>
        <w:t>项</w:t>
      </w:r>
      <w:r>
        <w:rPr>
          <w:rFonts w:eastAsia="仿宋_GB2312"/>
          <w:sz w:val="28"/>
          <w:szCs w:val="28"/>
        </w:rPr>
        <w:t>工程应用为全专业应用，部分专业</w:t>
      </w:r>
      <w:r>
        <w:rPr>
          <w:rFonts w:hint="eastAsia" w:eastAsia="仿宋_GB2312"/>
          <w:sz w:val="28"/>
          <w:szCs w:val="28"/>
        </w:rPr>
        <w:t>应的</w:t>
      </w:r>
      <w:r>
        <w:rPr>
          <w:rFonts w:eastAsia="仿宋_GB2312"/>
          <w:sz w:val="28"/>
          <w:szCs w:val="28"/>
        </w:rPr>
        <w:t>基价以所应用专业的造价作为计价基础。</w:t>
      </w:r>
    </w:p>
    <w:p>
      <w:pPr>
        <w:widowControl/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</w:t>
      </w:r>
      <w:r>
        <w:rPr>
          <w:rFonts w:hint="eastAsia" w:eastAsia="仿宋_GB2312"/>
          <w:sz w:val="28"/>
          <w:szCs w:val="28"/>
        </w:rPr>
        <w:t>3</w:t>
      </w:r>
      <w:r>
        <w:rPr>
          <w:rFonts w:eastAsia="仿宋_GB2312"/>
          <w:sz w:val="28"/>
          <w:szCs w:val="28"/>
        </w:rPr>
        <w:t>）</w:t>
      </w:r>
      <w:r>
        <w:rPr>
          <w:rFonts w:hint="eastAsia" w:eastAsia="仿宋_GB2312"/>
          <w:sz w:val="28"/>
          <w:szCs w:val="28"/>
          <w:lang w:val="en-US" w:eastAsia="zh-CN"/>
        </w:rPr>
        <w:t>未</w:t>
      </w:r>
      <w:r>
        <w:rPr>
          <w:rFonts w:hint="eastAsia" w:eastAsia="仿宋_GB2312"/>
          <w:sz w:val="28"/>
          <w:szCs w:val="28"/>
        </w:rPr>
        <w:t>包含的项目类型可按其它市政工程计价。</w:t>
      </w:r>
    </w:p>
    <w:p>
      <w:pPr>
        <w:spacing w:line="4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>
      <w:pPr>
        <w:widowControl/>
        <w:shd w:val="clear" w:color="auto" w:fill="FFFFFF"/>
        <w:spacing w:line="560" w:lineRule="exact"/>
        <w:jc w:val="left"/>
        <w:rPr>
          <w:kern w:val="0"/>
          <w:sz w:val="28"/>
          <w:szCs w:val="28"/>
          <w:shd w:val="clear" w:color="auto" w:fill="FFFFFF"/>
        </w:rPr>
      </w:pPr>
      <w:r>
        <w:rPr>
          <w:kern w:val="0"/>
          <w:sz w:val="28"/>
          <w:szCs w:val="28"/>
          <w:shd w:val="clear" w:color="auto" w:fill="FFFFFF"/>
        </w:rPr>
        <w:t>表</w:t>
      </w:r>
      <w:r>
        <w:rPr>
          <w:rFonts w:hint="eastAsia"/>
          <w:kern w:val="0"/>
          <w:sz w:val="28"/>
          <w:szCs w:val="28"/>
          <w:shd w:val="clear" w:color="auto" w:fill="FFFFFF"/>
        </w:rPr>
        <w:t>3</w:t>
      </w:r>
    </w:p>
    <w:p>
      <w:pPr>
        <w:widowControl/>
        <w:shd w:val="clear" w:color="auto" w:fill="FFFFFF"/>
        <w:spacing w:afterLines="50" w:line="560" w:lineRule="exact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工程复杂程度调整系数表</w:t>
      </w:r>
    </w:p>
    <w:tbl>
      <w:tblPr>
        <w:tblStyle w:val="6"/>
        <w:tblW w:w="0" w:type="auto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5536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Theme="majorEastAsia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Theme="majorEastAsia"/>
                <w:kern w:val="0"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553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Theme="majorEastAsia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Theme="majorEastAsia"/>
                <w:kern w:val="0"/>
                <w:sz w:val="28"/>
                <w:szCs w:val="28"/>
                <w:shd w:val="clear" w:color="auto" w:fill="FFFFFF"/>
              </w:rPr>
              <w:t>工程类型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Theme="majorEastAsia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Theme="majorEastAsia"/>
                <w:kern w:val="0"/>
                <w:sz w:val="28"/>
                <w:szCs w:val="28"/>
                <w:shd w:val="clear" w:color="auto" w:fill="FFFFFF"/>
              </w:rPr>
              <w:t>附加调整系数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shd w:val="clear" w:color="auto" w:fill="FFFFFF"/>
              </w:rPr>
              <w:t>一</w:t>
            </w:r>
          </w:p>
        </w:tc>
        <w:tc>
          <w:tcPr>
            <w:tcW w:w="7486" w:type="dxa"/>
            <w:gridSpan w:val="2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shd w:val="clear" w:color="auto" w:fill="FFFFFF"/>
              </w:rPr>
              <w:t>房建工程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5536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高星级的绿色建筑或装配式建筑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1.1~1.3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536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保障房、安置房、人才公寓等</w:t>
            </w:r>
            <w:r>
              <w:rPr>
                <w:rFonts w:hint="eastAsia" w:eastAsia="仿宋_GB2312"/>
                <w:sz w:val="28"/>
                <w:szCs w:val="28"/>
              </w:rPr>
              <w:t>政府投资</w:t>
            </w:r>
            <w:r>
              <w:rPr>
                <w:rFonts w:eastAsia="仿宋_GB2312"/>
                <w:sz w:val="28"/>
                <w:szCs w:val="28"/>
              </w:rPr>
              <w:t>住房</w:t>
            </w:r>
          </w:p>
          <w:p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eastAsia="仿宋_GB2312"/>
                <w:spacing w:val="-11"/>
                <w:sz w:val="28"/>
                <w:szCs w:val="28"/>
              </w:rPr>
              <w:t>（政府投资</w:t>
            </w:r>
            <w:r>
              <w:rPr>
                <w:rFonts w:eastAsia="仿宋_GB2312"/>
                <w:spacing w:val="-11"/>
                <w:sz w:val="28"/>
                <w:szCs w:val="28"/>
              </w:rPr>
              <w:t>住</w:t>
            </w:r>
            <w:r>
              <w:rPr>
                <w:rFonts w:hint="eastAsia" w:eastAsia="仿宋_GB2312"/>
                <w:spacing w:val="-11"/>
                <w:sz w:val="28"/>
                <w:szCs w:val="28"/>
              </w:rPr>
              <w:t>房</w:t>
            </w:r>
            <w:r>
              <w:rPr>
                <w:rFonts w:eastAsia="仿宋_GB2312"/>
                <w:spacing w:val="-11"/>
                <w:sz w:val="28"/>
                <w:szCs w:val="28"/>
              </w:rPr>
              <w:t>建筑面积</w:t>
            </w:r>
            <w:r>
              <w:rPr>
                <w:rFonts w:hint="eastAsia" w:eastAsia="仿宋_GB2312"/>
                <w:spacing w:val="-11"/>
                <w:sz w:val="28"/>
                <w:szCs w:val="28"/>
              </w:rPr>
              <w:t>超过20</w:t>
            </w:r>
            <w:r>
              <w:rPr>
                <w:rFonts w:eastAsia="仿宋_GB2312"/>
                <w:spacing w:val="-11"/>
                <w:sz w:val="28"/>
                <w:szCs w:val="28"/>
              </w:rPr>
              <w:t>万</w:t>
            </w:r>
            <w:r>
              <w:rPr>
                <w:rFonts w:hint="eastAsia" w:eastAsia="仿宋_GB2312"/>
                <w:spacing w:val="-11"/>
                <w:sz w:val="28"/>
                <w:szCs w:val="28"/>
              </w:rPr>
              <w:t>m</w:t>
            </w:r>
            <w:r>
              <w:rPr>
                <w:rFonts w:hint="eastAsia" w:eastAsia="仿宋_GB2312"/>
                <w:spacing w:val="-11"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eastAsia="仿宋_GB2312"/>
                <w:spacing w:val="-11"/>
                <w:sz w:val="28"/>
                <w:szCs w:val="28"/>
              </w:rPr>
              <w:t>的部分）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0.8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（0.5）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5536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机场航站楼、高铁站、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大型文体场馆、商业综合体、综合性医院、数据中心、仿古建筑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复杂钢结构或组合结构建筑、超高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层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建筑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1.2~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shd w:val="clear" w:color="auto" w:fill="FFFFFF"/>
              </w:rPr>
              <w:t>二</w:t>
            </w:r>
          </w:p>
        </w:tc>
        <w:tc>
          <w:tcPr>
            <w:tcW w:w="7486" w:type="dxa"/>
            <w:gridSpan w:val="2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shd w:val="clear" w:color="auto" w:fill="FFFFFF"/>
              </w:rPr>
              <w:t>市政工程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5536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综合性交通枢纽、大型互通式立交、钢结构或组合结构桥梁、（悬索、斜拉、拱结构等）受力复杂的桥梁、造型复杂的景观桥梁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1.2~1.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536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短隧道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shd w:val="clear" w:color="auto" w:fill="FFFFFF"/>
              </w:rPr>
              <w:t>≦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500米）</w:t>
            </w:r>
          </w:p>
        </w:tc>
        <w:tc>
          <w:tcPr>
            <w:tcW w:w="19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0.8~0.9</w:t>
            </w:r>
          </w:p>
        </w:tc>
      </w:tr>
    </w:tbl>
    <w:p>
      <w:pPr>
        <w:widowControl/>
        <w:shd w:val="clear" w:color="auto" w:fill="FFFFFF"/>
        <w:spacing w:line="400" w:lineRule="exact"/>
        <w:jc w:val="left"/>
        <w:rPr>
          <w:rFonts w:eastAsia="仿宋_GB2312"/>
          <w:kern w:val="0"/>
          <w:sz w:val="28"/>
          <w:szCs w:val="28"/>
          <w:shd w:val="clear" w:color="auto" w:fill="FFFFFF"/>
        </w:rPr>
      </w:pPr>
    </w:p>
    <w:p>
      <w:pPr>
        <w:widowControl/>
        <w:shd w:val="clear" w:color="auto" w:fill="FFFFFF"/>
        <w:spacing w:line="400" w:lineRule="exact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备注</w:t>
      </w:r>
      <w:r>
        <w:rPr>
          <w:sz w:val="30"/>
          <w:szCs w:val="30"/>
        </w:rPr>
        <w:t>：</w:t>
      </w:r>
    </w:p>
    <w:p>
      <w:pPr>
        <w:widowControl/>
        <w:numPr>
          <w:ilvl w:val="0"/>
          <w:numId w:val="2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符合多项工程类型的，附加调整系数可连乘取值。</w:t>
      </w:r>
    </w:p>
    <w:p>
      <w:pPr>
        <w:pStyle w:val="12"/>
        <w:widowControl/>
        <w:numPr>
          <w:ilvl w:val="0"/>
          <w:numId w:val="2"/>
        </w:numPr>
        <w:shd w:val="clear" w:color="auto" w:fill="FFFFFF"/>
        <w:spacing w:line="400" w:lineRule="exact"/>
        <w:ind w:firstLine="560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因工程复杂程度、规模差异和材料设备标准高低造成应用难易程度不同，BIM技术应用服务费用可上下浮动。</w:t>
      </w:r>
    </w:p>
    <w:p>
      <w:pPr>
        <w:widowControl/>
        <w:shd w:val="clear" w:color="auto" w:fill="FFFFFF"/>
        <w:spacing w:line="400" w:lineRule="exact"/>
        <w:ind w:left="560"/>
        <w:jc w:val="left"/>
        <w:rPr>
          <w:rFonts w:eastAsia="仿宋_GB2312"/>
          <w:sz w:val="28"/>
          <w:szCs w:val="28"/>
          <w:highlight w:val="lightGray"/>
        </w:rPr>
      </w:pPr>
    </w:p>
    <w:p>
      <w:pPr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br w:type="page"/>
      </w:r>
    </w:p>
    <w:p>
      <w:pPr>
        <w:widowControl/>
        <w:shd w:val="clear" w:color="auto" w:fill="FFFFFF"/>
        <w:spacing w:line="560" w:lineRule="exact"/>
        <w:jc w:val="left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表</w:t>
      </w:r>
      <w:r>
        <w:rPr>
          <w:rFonts w:hint="eastAsia"/>
          <w:kern w:val="0"/>
          <w:sz w:val="28"/>
          <w:szCs w:val="28"/>
        </w:rPr>
        <w:t>4</w:t>
      </w:r>
    </w:p>
    <w:p>
      <w:pPr>
        <w:widowControl/>
        <w:shd w:val="clear" w:color="auto" w:fill="FFFFFF"/>
        <w:spacing w:afterLines="50" w:line="560" w:lineRule="exact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交付类型成果表</w:t>
      </w:r>
    </w:p>
    <w:tbl>
      <w:tblPr>
        <w:tblStyle w:val="6"/>
        <w:tblW w:w="83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7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3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color="auto" w:fill="FFFFFF"/>
              </w:rPr>
              <w:t>阶段</w:t>
            </w:r>
          </w:p>
        </w:tc>
        <w:tc>
          <w:tcPr>
            <w:tcW w:w="708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color="auto" w:fill="FFFFFF"/>
              </w:rPr>
              <w:t>交付内容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1" w:hRule="atLeast"/>
        </w:trPr>
        <w:tc>
          <w:tcPr>
            <w:tcW w:w="1236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highlight w:val="lightGray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施工图设计阶段</w:t>
            </w:r>
          </w:p>
        </w:tc>
        <w:tc>
          <w:tcPr>
            <w:tcW w:w="7080" w:type="dxa"/>
          </w:tcPr>
          <w:p>
            <w:pPr>
              <w:widowControl/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1、全专业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施工图模型和NJM格式模型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（包括不限于建筑、结构、机电、室外给排水）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widowControl/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2、二维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施工图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设计图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3、全专业碰撞检测报告及优化方案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4、管线综合（含室内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净高）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分析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报告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及优化方案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、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基于BIM模型的工程量计算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6、三维虚拟漫游及视频动画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123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施工及竣工验收阶段</w:t>
            </w:r>
          </w:p>
        </w:tc>
        <w:tc>
          <w:tcPr>
            <w:tcW w:w="7080" w:type="dxa"/>
          </w:tcPr>
          <w:p>
            <w:pPr>
              <w:widowControl/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1、BIM实施方案、施工模拟动画、场地布置模型及管控等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widowControl/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2、专项工程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深化设计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模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型和图纸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widowControl/>
              <w:spacing w:line="400" w:lineRule="exact"/>
              <w:jc w:val="left"/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highlight w:val="yellow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3、BIM管理相关的</w:t>
            </w: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shd w:val="clear" w:color="auto" w:fill="FFFFFF"/>
              </w:rPr>
              <w:t>资料（包括不限于工程量清单、净高控制、实体模型比对等）</w:t>
            </w: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widowControl/>
              <w:spacing w:line="400" w:lineRule="exact"/>
              <w:jc w:val="left"/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highlight w:val="yellow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shd w:val="clear" w:color="auto" w:fill="FFFFFF"/>
              </w:rPr>
              <w:t>4、工程变更引起的模型修改</w:t>
            </w: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widowControl/>
              <w:spacing w:line="400" w:lineRule="exact"/>
              <w:jc w:val="left"/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eastAsia="仿宋_GB2312"/>
                <w:b w:val="0"/>
                <w:bCs/>
                <w:kern w:val="0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eastAsia="仿宋_GB2312"/>
                <w:kern w:val="0"/>
                <w:sz w:val="28"/>
                <w:szCs w:val="28"/>
                <w:shd w:val="clear" w:color="auto" w:fill="FFFFFF"/>
              </w:rPr>
              <w:t>竣工信息模型（含NJM格式模型）</w:t>
            </w:r>
            <w:r>
              <w:rPr>
                <w:rFonts w:hint="eastAsia" w:eastAsia="仿宋_GB2312"/>
                <w:kern w:val="0"/>
                <w:sz w:val="28"/>
                <w:szCs w:val="28"/>
                <w:shd w:val="clear" w:color="auto" w:fill="FFFFFF"/>
                <w:lang w:eastAsia="zh-CN"/>
              </w:rPr>
              <w:t>。</w:t>
            </w:r>
          </w:p>
        </w:tc>
      </w:tr>
    </w:tbl>
    <w:p>
      <w:pPr>
        <w:widowControl/>
        <w:shd w:val="clear" w:color="auto" w:fill="FFFFFF"/>
        <w:spacing w:line="400" w:lineRule="exact"/>
        <w:jc w:val="left"/>
        <w:rPr>
          <w:rFonts w:eastAsia="仿宋_GB2312"/>
          <w:sz w:val="28"/>
          <w:szCs w:val="28"/>
        </w:rPr>
      </w:pPr>
    </w:p>
    <w:p>
      <w:pPr>
        <w:widowControl/>
        <w:shd w:val="clear" w:color="auto" w:fill="FFFFFF"/>
        <w:spacing w:line="400" w:lineRule="exact"/>
        <w:jc w:val="left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备注</w:t>
      </w:r>
      <w:r>
        <w:rPr>
          <w:sz w:val="30"/>
          <w:szCs w:val="30"/>
        </w:rPr>
        <w:t>：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交付的BIM模型宜为可编辑的源模型，</w:t>
      </w:r>
      <w:r>
        <w:rPr>
          <w:rFonts w:hint="eastAsia" w:eastAsia="仿宋_GB2312"/>
          <w:sz w:val="28"/>
          <w:szCs w:val="28"/>
        </w:rPr>
        <w:t>并</w:t>
      </w:r>
      <w:r>
        <w:rPr>
          <w:rFonts w:eastAsia="仿宋_GB2312"/>
          <w:sz w:val="28"/>
          <w:szCs w:val="28"/>
        </w:rPr>
        <w:t>包含本阶段及前阶段的工程信息。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工程图为模型导出，应与模型一致。</w:t>
      </w:r>
    </w:p>
    <w:p>
      <w:pPr>
        <w:widowControl/>
        <w:numPr>
          <w:ilvl w:val="0"/>
          <w:numId w:val="3"/>
        </w:numPr>
        <w:shd w:val="clear" w:color="auto" w:fill="FFFFFF"/>
        <w:spacing w:line="40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施工图模型（</w:t>
      </w:r>
      <w:r>
        <w:rPr>
          <w:rFonts w:hint="eastAsia" w:eastAsia="仿宋_GB2312"/>
          <w:sz w:val="28"/>
          <w:szCs w:val="28"/>
        </w:rPr>
        <w:t>NJM）</w:t>
      </w:r>
      <w:r>
        <w:rPr>
          <w:rFonts w:eastAsia="仿宋_GB2312"/>
          <w:sz w:val="28"/>
          <w:szCs w:val="28"/>
        </w:rPr>
        <w:t>应满足《南京市建筑工程施工图BIM设计交付技术导则》等标准要求，并取得</w:t>
      </w:r>
      <w:r>
        <w:rPr>
          <w:rFonts w:hint="eastAsia" w:eastAsia="仿宋_GB2312"/>
          <w:sz w:val="28"/>
          <w:szCs w:val="28"/>
        </w:rPr>
        <w:t>施工图 BIM智能审查合格告知书</w:t>
      </w:r>
      <w:r>
        <w:rPr>
          <w:rFonts w:eastAsia="仿宋_GB2312"/>
          <w:sz w:val="28"/>
          <w:szCs w:val="28"/>
        </w:rPr>
        <w:t>；竣工</w:t>
      </w:r>
      <w:r>
        <w:rPr>
          <w:rFonts w:hint="eastAsia" w:eastAsia="仿宋_GB2312"/>
          <w:sz w:val="28"/>
          <w:szCs w:val="28"/>
          <w:lang w:val="en-US" w:eastAsia="zh-CN"/>
        </w:rPr>
        <w:t>信息</w:t>
      </w:r>
      <w:r>
        <w:rPr>
          <w:rFonts w:eastAsia="仿宋_GB2312"/>
          <w:sz w:val="28"/>
          <w:szCs w:val="28"/>
        </w:rPr>
        <w:t>模型（</w:t>
      </w:r>
      <w:r>
        <w:rPr>
          <w:rFonts w:hint="eastAsia" w:eastAsia="仿宋_GB2312"/>
          <w:sz w:val="28"/>
          <w:szCs w:val="28"/>
        </w:rPr>
        <w:t>NJM）</w:t>
      </w:r>
      <w:r>
        <w:rPr>
          <w:rFonts w:eastAsia="仿宋_GB2312"/>
          <w:sz w:val="28"/>
          <w:szCs w:val="28"/>
        </w:rPr>
        <w:t>应满足《南京市建筑工程竣工信息模型交付技术导则》等</w:t>
      </w:r>
      <w:r>
        <w:rPr>
          <w:rFonts w:hint="eastAsia" w:eastAsia="仿宋_GB2312"/>
          <w:sz w:val="28"/>
          <w:szCs w:val="28"/>
        </w:rPr>
        <w:t>标准</w:t>
      </w:r>
      <w:r>
        <w:rPr>
          <w:rFonts w:eastAsia="仿宋_GB2312"/>
          <w:sz w:val="28"/>
          <w:szCs w:val="28"/>
        </w:rPr>
        <w:t>要求。</w:t>
      </w:r>
    </w:p>
    <w:p>
      <w:pPr>
        <w:widowControl/>
        <w:shd w:val="clear" w:color="auto" w:fill="FFFFFF"/>
        <w:spacing w:line="400" w:lineRule="exact"/>
        <w:jc w:val="left"/>
        <w:rPr>
          <w:rFonts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7" o:spid="_x0000_s1027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sz w:val="24"/>
                    <w:szCs w:val="24"/>
                  </w:rPr>
                  <w:t>- 6 -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00B3DC"/>
    <w:multiLevelType w:val="singleLevel"/>
    <w:tmpl w:val="AD00B3D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E7FD6CD"/>
    <w:multiLevelType w:val="singleLevel"/>
    <w:tmpl w:val="1E7FD6CD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B68E1EF"/>
    <w:multiLevelType w:val="singleLevel"/>
    <w:tmpl w:val="2B68E1E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679AB"/>
    <w:rsid w:val="000133D2"/>
    <w:rsid w:val="00042AA8"/>
    <w:rsid w:val="000463F2"/>
    <w:rsid w:val="00047289"/>
    <w:rsid w:val="00082A08"/>
    <w:rsid w:val="00083379"/>
    <w:rsid w:val="001679AB"/>
    <w:rsid w:val="001B4C58"/>
    <w:rsid w:val="001C2C89"/>
    <w:rsid w:val="001C5CC2"/>
    <w:rsid w:val="001D3879"/>
    <w:rsid w:val="001F4A91"/>
    <w:rsid w:val="001F6D6F"/>
    <w:rsid w:val="002234A0"/>
    <w:rsid w:val="00246AB6"/>
    <w:rsid w:val="00252222"/>
    <w:rsid w:val="002545C2"/>
    <w:rsid w:val="002872D9"/>
    <w:rsid w:val="002A3336"/>
    <w:rsid w:val="0030254B"/>
    <w:rsid w:val="003643E3"/>
    <w:rsid w:val="00372AE6"/>
    <w:rsid w:val="00375EE5"/>
    <w:rsid w:val="003800FE"/>
    <w:rsid w:val="00397EB1"/>
    <w:rsid w:val="003B2852"/>
    <w:rsid w:val="003E2ADD"/>
    <w:rsid w:val="003E4456"/>
    <w:rsid w:val="004623CF"/>
    <w:rsid w:val="004624D2"/>
    <w:rsid w:val="00463E5D"/>
    <w:rsid w:val="00482460"/>
    <w:rsid w:val="00491E5D"/>
    <w:rsid w:val="004A06D0"/>
    <w:rsid w:val="004B4B22"/>
    <w:rsid w:val="004B778E"/>
    <w:rsid w:val="004C4605"/>
    <w:rsid w:val="004E66DD"/>
    <w:rsid w:val="005240F8"/>
    <w:rsid w:val="00550D93"/>
    <w:rsid w:val="00551668"/>
    <w:rsid w:val="00565508"/>
    <w:rsid w:val="005A6791"/>
    <w:rsid w:val="005D2260"/>
    <w:rsid w:val="005F7613"/>
    <w:rsid w:val="005F7BEB"/>
    <w:rsid w:val="00613F5B"/>
    <w:rsid w:val="006423F2"/>
    <w:rsid w:val="00653175"/>
    <w:rsid w:val="0066532F"/>
    <w:rsid w:val="006718F4"/>
    <w:rsid w:val="00697749"/>
    <w:rsid w:val="006A6E9D"/>
    <w:rsid w:val="006C1860"/>
    <w:rsid w:val="00710FDD"/>
    <w:rsid w:val="0071526D"/>
    <w:rsid w:val="007179EC"/>
    <w:rsid w:val="00770FB0"/>
    <w:rsid w:val="00784DFC"/>
    <w:rsid w:val="007930CF"/>
    <w:rsid w:val="007A23B9"/>
    <w:rsid w:val="007D0BB6"/>
    <w:rsid w:val="007F1CB9"/>
    <w:rsid w:val="00816C3A"/>
    <w:rsid w:val="00884439"/>
    <w:rsid w:val="008872A3"/>
    <w:rsid w:val="00892568"/>
    <w:rsid w:val="00893512"/>
    <w:rsid w:val="008B32AF"/>
    <w:rsid w:val="008D6D8D"/>
    <w:rsid w:val="008F3170"/>
    <w:rsid w:val="00944256"/>
    <w:rsid w:val="009703FD"/>
    <w:rsid w:val="0098743F"/>
    <w:rsid w:val="00993201"/>
    <w:rsid w:val="009D036E"/>
    <w:rsid w:val="009D47CF"/>
    <w:rsid w:val="009F4A40"/>
    <w:rsid w:val="00A25320"/>
    <w:rsid w:val="00A31AE0"/>
    <w:rsid w:val="00A33F7F"/>
    <w:rsid w:val="00A61164"/>
    <w:rsid w:val="00A73F64"/>
    <w:rsid w:val="00AF4247"/>
    <w:rsid w:val="00B03D82"/>
    <w:rsid w:val="00B13CFE"/>
    <w:rsid w:val="00B56C0B"/>
    <w:rsid w:val="00B5755E"/>
    <w:rsid w:val="00B86AB0"/>
    <w:rsid w:val="00B93CBE"/>
    <w:rsid w:val="00B96922"/>
    <w:rsid w:val="00BA6F1B"/>
    <w:rsid w:val="00BC5F64"/>
    <w:rsid w:val="00C03085"/>
    <w:rsid w:val="00C131FA"/>
    <w:rsid w:val="00C23554"/>
    <w:rsid w:val="00C72642"/>
    <w:rsid w:val="00C7798F"/>
    <w:rsid w:val="00CC783B"/>
    <w:rsid w:val="00CD2F91"/>
    <w:rsid w:val="00CD7020"/>
    <w:rsid w:val="00CF7B0B"/>
    <w:rsid w:val="00D01A4A"/>
    <w:rsid w:val="00DE14B7"/>
    <w:rsid w:val="00DE73B0"/>
    <w:rsid w:val="00DF2DEB"/>
    <w:rsid w:val="00E70576"/>
    <w:rsid w:val="00EA7C9E"/>
    <w:rsid w:val="00ED0CAF"/>
    <w:rsid w:val="00EE4350"/>
    <w:rsid w:val="00EE6354"/>
    <w:rsid w:val="00EF6A5F"/>
    <w:rsid w:val="00F0012D"/>
    <w:rsid w:val="00F96967"/>
    <w:rsid w:val="00F96C2F"/>
    <w:rsid w:val="00FC5B60"/>
    <w:rsid w:val="00FE0C7D"/>
    <w:rsid w:val="1E0247B0"/>
    <w:rsid w:val="1E66643E"/>
    <w:rsid w:val="220718EE"/>
    <w:rsid w:val="2A741A51"/>
    <w:rsid w:val="2B3C508B"/>
    <w:rsid w:val="2B857C77"/>
    <w:rsid w:val="2D3C4150"/>
    <w:rsid w:val="2F6302C5"/>
    <w:rsid w:val="32631C70"/>
    <w:rsid w:val="32E46BB6"/>
    <w:rsid w:val="38B90EEC"/>
    <w:rsid w:val="3A057499"/>
    <w:rsid w:val="3E0051C0"/>
    <w:rsid w:val="4397711C"/>
    <w:rsid w:val="45FC43A3"/>
    <w:rsid w:val="4AAE711A"/>
    <w:rsid w:val="4AC227F5"/>
    <w:rsid w:val="4AC93D0E"/>
    <w:rsid w:val="4D3C3840"/>
    <w:rsid w:val="53F75CB6"/>
    <w:rsid w:val="54374892"/>
    <w:rsid w:val="57426991"/>
    <w:rsid w:val="5B5E70B1"/>
    <w:rsid w:val="5C253924"/>
    <w:rsid w:val="66EB6117"/>
    <w:rsid w:val="67FC5FF1"/>
    <w:rsid w:val="69013BCF"/>
    <w:rsid w:val="699019A8"/>
    <w:rsid w:val="69E925CA"/>
    <w:rsid w:val="6C2461DA"/>
    <w:rsid w:val="6C29288E"/>
    <w:rsid w:val="6DF43C02"/>
    <w:rsid w:val="7022472C"/>
    <w:rsid w:val="73DC7668"/>
    <w:rsid w:val="769D05C0"/>
    <w:rsid w:val="7A9836CC"/>
    <w:rsid w:val="7FDB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sz w:val="18"/>
      <w:szCs w:val="18"/>
    </w:rPr>
  </w:style>
  <w:style w:type="paragraph" w:customStyle="1" w:styleId="11">
    <w:name w:val="普通(网站)1"/>
    <w:basedOn w:val="1"/>
    <w:qFormat/>
    <w:uiPriority w:val="0"/>
    <w:pPr>
      <w:jc w:val="left"/>
    </w:pPr>
    <w:rPr>
      <w:kern w:val="0"/>
      <w:sz w:val="2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Far123</Company>
  <Pages>7</Pages>
  <Words>404</Words>
  <Characters>2307</Characters>
  <Lines>19</Lines>
  <Paragraphs>5</Paragraphs>
  <TotalTime>5</TotalTime>
  <ScaleCrop>false</ScaleCrop>
  <LinksUpToDate>false</LinksUpToDate>
  <CharactersWithSpaces>2706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2020-07-12T03:07:00Z</dcterms:created>
  <dc:creator>谭东林</dc:creator>
  <cp:lastModifiedBy>巴黎大炮</cp:lastModifiedBy>
  <cp:lastPrinted>2021-06-04T02:24:00Z</cp:lastPrinted>
  <dcterms:modified xsi:type="dcterms:W3CDTF">2021-06-04T05:44:07Z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  <property fmtid="{D5CDD505-2E9C-101B-9397-08002B2CF9AE}" pid="3" name="ICV">
    <vt:lpwstr>2D47A7575AD54A11BCB06225F221B822</vt:lpwstr>
  </property>
</Properties>
</file>